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F6CC" w14:textId="77777777" w:rsidR="003B4B90" w:rsidRDefault="003B4B90" w:rsidP="000B4E63">
      <w:pPr>
        <w:pStyle w:val="NoSpacing"/>
        <w:rPr>
          <w:rFonts w:ascii="Calibri" w:hAnsi="Calibri" w:cs="Arial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3B4B90" w14:paraId="30A2A66F" w14:textId="77777777" w:rsidTr="00F54F3A">
        <w:tc>
          <w:tcPr>
            <w:tcW w:w="10632" w:type="dxa"/>
            <w:shd w:val="clear" w:color="auto" w:fill="C6D9F1" w:themeFill="text2" w:themeFillTint="33"/>
            <w:vAlign w:val="bottom"/>
          </w:tcPr>
          <w:p w14:paraId="65EF2F02" w14:textId="77777777" w:rsidR="00AF0730" w:rsidRDefault="00AF0730" w:rsidP="006305E4">
            <w:pPr>
              <w:pStyle w:val="NoSpacing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 xml:space="preserve">Application Form </w:t>
            </w:r>
          </w:p>
          <w:p w14:paraId="204AA0F7" w14:textId="3A5EE7CB" w:rsidR="00517141" w:rsidRDefault="00D000D9" w:rsidP="006305E4">
            <w:pPr>
              <w:pStyle w:val="NoSpacing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Head of HR and Staff Development – Assistant Principal Officer</w:t>
            </w:r>
          </w:p>
          <w:p w14:paraId="6A0DE7B0" w14:textId="77777777" w:rsidR="006305E4" w:rsidRDefault="0091659D" w:rsidP="006305E4">
            <w:pPr>
              <w:pStyle w:val="NoSpacing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 xml:space="preserve">Adoption Authority of Ireland </w:t>
            </w:r>
          </w:p>
          <w:p w14:paraId="327E417A" w14:textId="77777777" w:rsidR="006305E4" w:rsidRPr="004D59B0" w:rsidRDefault="006305E4" w:rsidP="0091659D">
            <w:pPr>
              <w:pStyle w:val="NoSpacing"/>
              <w:jc w:val="center"/>
              <w:rPr>
                <w:rFonts w:ascii="Calibri" w:hAnsi="Calibri" w:cs="Arial"/>
                <w:b/>
              </w:rPr>
            </w:pPr>
          </w:p>
        </w:tc>
      </w:tr>
      <w:tr w:rsidR="006305E4" w14:paraId="181B9744" w14:textId="77777777" w:rsidTr="00F54F3A">
        <w:tc>
          <w:tcPr>
            <w:tcW w:w="10632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60FEF1FD" w14:textId="77777777" w:rsidR="00EE4C81" w:rsidRDefault="00AF0730" w:rsidP="00F54F3A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Name:          </w:t>
            </w:r>
          </w:p>
          <w:p w14:paraId="410C8373" w14:textId="46AFCAAC" w:rsidR="006305E4" w:rsidRDefault="00AF0730" w:rsidP="00F54F3A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                                             </w:t>
            </w:r>
          </w:p>
        </w:tc>
      </w:tr>
      <w:tr w:rsidR="00B25153" w14:paraId="2E079DF7" w14:textId="77777777" w:rsidTr="00B25153">
        <w:tc>
          <w:tcPr>
            <w:tcW w:w="10632" w:type="dxa"/>
            <w:tcBorders>
              <w:top w:val="single" w:sz="4" w:space="0" w:color="auto"/>
            </w:tcBorders>
          </w:tcPr>
          <w:p w14:paraId="7543E777" w14:textId="080FF2F5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4DBA9C05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 xml:space="preserve">Briefly highlight specific achievements, contributions or expertise you have developed from your career to date which clearly demonstrate your suitability to meet the challenges of the role under 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 xml:space="preserve">each </w:t>
            </w:r>
            <w:r w:rsidRPr="4DBA9C05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 xml:space="preserve">competency heading 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and d</w:t>
            </w:r>
            <w:r w:rsidRPr="4DBA9C05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escribe one example that illustrates your competency under th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at</w:t>
            </w:r>
            <w:r w:rsidRPr="4DBA9C05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 xml:space="preserve"> heading.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 xml:space="preserve"> (Max 300 words)</w:t>
            </w:r>
          </w:p>
          <w:p w14:paraId="04403395" w14:textId="77777777" w:rsidR="00B25153" w:rsidRDefault="00B25153" w:rsidP="00F54F3A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737B5E" w14:paraId="3727E08E" w14:textId="77777777" w:rsidTr="00EE4C81">
        <w:tc>
          <w:tcPr>
            <w:tcW w:w="10632" w:type="dxa"/>
          </w:tcPr>
          <w:p w14:paraId="594A4F17" w14:textId="77777777" w:rsidR="00D000D9" w:rsidRPr="000D4551" w:rsidRDefault="00D000D9" w:rsidP="009259CC">
            <w:pPr>
              <w:pStyle w:val="NoSpacing"/>
              <w:rPr>
                <w:rFonts w:ascii="Calibri" w:hAnsi="Calibri" w:cs="Arial"/>
                <w:b/>
              </w:rPr>
            </w:pPr>
            <w:r w:rsidRPr="000D4551">
              <w:rPr>
                <w:rFonts w:ascii="Calibri" w:hAnsi="Calibri" w:cs="Arial"/>
                <w:b/>
              </w:rPr>
              <w:t>Leadership</w:t>
            </w:r>
          </w:p>
          <w:p w14:paraId="12C91766" w14:textId="77777777" w:rsidR="00D000D9" w:rsidRDefault="00D000D9" w:rsidP="009259CC">
            <w:pPr>
              <w:pStyle w:val="NoSpacing"/>
              <w:rPr>
                <w:rFonts w:ascii="Calibri" w:hAnsi="Calibri" w:cs="Arial"/>
              </w:rPr>
            </w:pPr>
          </w:p>
          <w:p w14:paraId="47936910" w14:textId="77777777" w:rsidR="00D000D9" w:rsidRDefault="00D000D9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Actively contributes to the development of the strategies and policies of the organisation</w:t>
            </w:r>
          </w:p>
          <w:p w14:paraId="7D326FD0" w14:textId="77777777" w:rsidR="00D000D9" w:rsidRDefault="00D000D9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Brings focus and drive to building and sustaining high levels of performance, addressing any performance issues as they arise</w:t>
            </w:r>
          </w:p>
          <w:p w14:paraId="12F87913" w14:textId="77777777" w:rsidR="00D000D9" w:rsidRDefault="00D000D9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Leads and maximises the contribution of the team as a whole</w:t>
            </w:r>
          </w:p>
          <w:p w14:paraId="614980C7" w14:textId="77777777" w:rsidR="00D000D9" w:rsidRDefault="00D000D9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Considers the effectiveness of outcomes in terms wider than own immediate area</w:t>
            </w:r>
          </w:p>
          <w:p w14:paraId="5BDE38F1" w14:textId="77777777" w:rsidR="00D000D9" w:rsidRDefault="00D000D9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Clearly defines objectives/goals and del</w:t>
            </w:r>
            <w:r w:rsidR="002F04C8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>gates effectively, encouraging ownership and responsibility for tasks</w:t>
            </w:r>
          </w:p>
          <w:p w14:paraId="773B6FE8" w14:textId="77777777" w:rsidR="00D000D9" w:rsidRDefault="00D000D9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Develops capability of others through feedback, coaching and creating opportunities for skills development </w:t>
            </w:r>
          </w:p>
          <w:p w14:paraId="3E4108DF" w14:textId="77777777" w:rsidR="00631F8C" w:rsidRDefault="00D000D9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Identifies and takes opportunities to exploit new and innovative service delivery channels </w:t>
            </w:r>
          </w:p>
          <w:p w14:paraId="1878072A" w14:textId="77777777" w:rsidR="000D4551" w:rsidRDefault="000D4551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Through leading by example, fosters the highest standards of ethics and integrity </w:t>
            </w:r>
          </w:p>
          <w:p w14:paraId="5FFE3AF0" w14:textId="77777777" w:rsidR="00EE4C81" w:rsidRDefault="00EE4C81" w:rsidP="00EE4C81">
            <w:pPr>
              <w:pStyle w:val="NoSpacing"/>
              <w:ind w:left="720"/>
              <w:rPr>
                <w:rFonts w:ascii="Calibri" w:hAnsi="Calibri" w:cs="Arial"/>
              </w:rPr>
            </w:pPr>
          </w:p>
        </w:tc>
      </w:tr>
      <w:tr w:rsidR="00E211E9" w14:paraId="20241ED6" w14:textId="77777777" w:rsidTr="00C13E87"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1EA06952" w14:textId="77777777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7B7AC1FD" w14:textId="77777777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1E97F05F" w14:textId="77777777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42BD9CAB" w14:textId="77777777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30888A8B" w14:textId="77777777" w:rsidR="00B23E22" w:rsidRDefault="00B23E22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521E48FF" w14:textId="77777777" w:rsidR="00B23E22" w:rsidRDefault="00B23E22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79400CE3" w14:textId="77777777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47967059" w14:textId="77777777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725300E3" w14:textId="77777777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7895A692" w14:textId="1391A66A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E211E9" w14:paraId="2CD410FB" w14:textId="77777777" w:rsidTr="00EE4C81">
        <w:tc>
          <w:tcPr>
            <w:tcW w:w="10632" w:type="dxa"/>
            <w:tcBorders>
              <w:top w:val="single" w:sz="4" w:space="0" w:color="auto"/>
            </w:tcBorders>
          </w:tcPr>
          <w:p w14:paraId="24BFAB85" w14:textId="77777777" w:rsidR="00E211E9" w:rsidRPr="000D4551" w:rsidRDefault="00E211E9" w:rsidP="00E211E9">
            <w:pPr>
              <w:pStyle w:val="NoSpacing"/>
              <w:rPr>
                <w:rFonts w:ascii="Calibri" w:hAnsi="Calibri" w:cs="Arial"/>
                <w:b/>
              </w:rPr>
            </w:pPr>
            <w:r w:rsidRPr="000D4551">
              <w:rPr>
                <w:rFonts w:ascii="Calibri" w:hAnsi="Calibri" w:cs="Arial"/>
                <w:b/>
              </w:rPr>
              <w:t xml:space="preserve">Interpersonal and Communication Skills </w:t>
            </w:r>
          </w:p>
          <w:p w14:paraId="6823D47F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419BFB68" w14:textId="77777777" w:rsidR="00E211E9" w:rsidRDefault="00E211E9" w:rsidP="00E211E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Presents information in a confident , logical and convincing manner, verbally and in writing</w:t>
            </w:r>
          </w:p>
          <w:p w14:paraId="18089482" w14:textId="77777777" w:rsidR="00E211E9" w:rsidRDefault="00E211E9" w:rsidP="00E211E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Encourages open and constructive discussions around work issues </w:t>
            </w:r>
          </w:p>
          <w:p w14:paraId="1C35FCE5" w14:textId="77777777" w:rsidR="00E211E9" w:rsidRDefault="00E211E9" w:rsidP="00E211E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Promotes teamwork within the section, but also works effectively on projects across the organisation/sector</w:t>
            </w:r>
          </w:p>
          <w:p w14:paraId="5E33A379" w14:textId="77777777" w:rsidR="00E211E9" w:rsidRDefault="00E211E9" w:rsidP="00E211E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Maintains pose and control when working to influence others </w:t>
            </w:r>
          </w:p>
          <w:p w14:paraId="7E134154" w14:textId="77777777" w:rsidR="00E211E9" w:rsidRDefault="00E211E9" w:rsidP="00E211E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Instils a strong focus on customer service in his or her area </w:t>
            </w:r>
          </w:p>
          <w:p w14:paraId="43BE34B1" w14:textId="77777777" w:rsidR="00E211E9" w:rsidRDefault="00E211E9" w:rsidP="00E211E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Develops and maintains a network of contacts to facilitate problem solving or information sharing</w:t>
            </w:r>
          </w:p>
          <w:p w14:paraId="72F849D5" w14:textId="77777777" w:rsidR="00E211E9" w:rsidRDefault="00E211E9" w:rsidP="00E211E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Engages effectively with a range of stakeholders, including members of the public, Public Service colleagues and the political system</w:t>
            </w:r>
          </w:p>
          <w:p w14:paraId="3A3560EC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E211E9" w14:paraId="01B9083C" w14:textId="77777777" w:rsidTr="00F54F3A">
        <w:tc>
          <w:tcPr>
            <w:tcW w:w="10632" w:type="dxa"/>
            <w:tcBorders>
              <w:bottom w:val="single" w:sz="4" w:space="0" w:color="auto"/>
            </w:tcBorders>
          </w:tcPr>
          <w:p w14:paraId="5E9C3F74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2B3B2FEA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35BB7AE1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015D3306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4B8DAA3D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0723E72B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14C8BC55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73EDB802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E211E9" w14:paraId="3CEB907F" w14:textId="77777777" w:rsidTr="00EE4C81">
        <w:tc>
          <w:tcPr>
            <w:tcW w:w="10632" w:type="dxa"/>
            <w:tcBorders>
              <w:top w:val="single" w:sz="4" w:space="0" w:color="auto"/>
            </w:tcBorders>
          </w:tcPr>
          <w:p w14:paraId="327DA1AA" w14:textId="77777777" w:rsidR="00E211E9" w:rsidRPr="00F54F3A" w:rsidRDefault="00E211E9" w:rsidP="00E211E9">
            <w:pPr>
              <w:pStyle w:val="NoSpacing"/>
              <w:rPr>
                <w:rFonts w:ascii="Calibri" w:hAnsi="Calibri" w:cs="Arial"/>
                <w:b/>
              </w:rPr>
            </w:pPr>
            <w:r w:rsidRPr="00F54F3A">
              <w:rPr>
                <w:rFonts w:ascii="Calibri" w:hAnsi="Calibri" w:cs="Arial"/>
                <w:b/>
              </w:rPr>
              <w:lastRenderedPageBreak/>
              <w:t xml:space="preserve">Management and Delivery of Results </w:t>
            </w:r>
          </w:p>
          <w:p w14:paraId="18AFD59F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2CA2FD98" w14:textId="77777777" w:rsidR="00E211E9" w:rsidRDefault="00E211E9" w:rsidP="00B25153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Takes responsibility for challenging tasks and delivers on time and to a high standard</w:t>
            </w:r>
          </w:p>
          <w:p w14:paraId="03E778FA" w14:textId="77777777" w:rsidR="00E211E9" w:rsidRDefault="00E211E9" w:rsidP="00B25153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Plans and prioritises work in terms of importance, timescales and other resource constraints, re-prioritising in light of changing circumstances</w:t>
            </w:r>
          </w:p>
          <w:p w14:paraId="6218D09B" w14:textId="77777777" w:rsidR="00E211E9" w:rsidRDefault="00E211E9" w:rsidP="00B25153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Ensures quality and efficient customer service is central to the work of the division</w:t>
            </w:r>
          </w:p>
          <w:p w14:paraId="6D07B694" w14:textId="77777777" w:rsidR="00E211E9" w:rsidRDefault="00E211E9" w:rsidP="00B25153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Looks critically at issues to see how things can be done better</w:t>
            </w:r>
          </w:p>
          <w:p w14:paraId="5BF437A9" w14:textId="77777777" w:rsidR="00E211E9" w:rsidRDefault="00E211E9" w:rsidP="00B25153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Is open to new ideas initiatives and creative solutions to problems</w:t>
            </w:r>
          </w:p>
          <w:p w14:paraId="43083DD0" w14:textId="77777777" w:rsidR="00E211E9" w:rsidRDefault="00E211E9" w:rsidP="00B25153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Ensures controls and performance measures are in place to deliver efficient and high value services </w:t>
            </w:r>
          </w:p>
          <w:p w14:paraId="2E383239" w14:textId="77777777" w:rsidR="00E211E9" w:rsidRDefault="00E211E9" w:rsidP="00B25153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Effectively manages multiple projects</w:t>
            </w:r>
          </w:p>
        </w:tc>
      </w:tr>
      <w:tr w:rsidR="00E211E9" w14:paraId="218017CE" w14:textId="77777777" w:rsidTr="00F54F3A">
        <w:tc>
          <w:tcPr>
            <w:tcW w:w="10632" w:type="dxa"/>
            <w:tcBorders>
              <w:bottom w:val="single" w:sz="4" w:space="0" w:color="auto"/>
            </w:tcBorders>
          </w:tcPr>
          <w:p w14:paraId="34131F2B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5C9F95F4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7148899B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7415B9D5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5A336EDF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11C5FCC9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78E8B957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1511F64C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F3D2FCA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67BF9C37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686EE0D0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01568347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12B52384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14F6B37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09A88843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E211E9" w14:paraId="71C2EC90" w14:textId="77777777" w:rsidTr="00EE4C81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</w:tcPr>
          <w:p w14:paraId="4A1E0CC8" w14:textId="14ACF6CE" w:rsidR="00E211E9" w:rsidRPr="00F54F3A" w:rsidRDefault="00E211E9" w:rsidP="00E211E9">
            <w:pPr>
              <w:pStyle w:val="NoSpacing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F54F3A">
              <w:rPr>
                <w:rFonts w:ascii="Calibri" w:hAnsi="Calibri" w:cs="Arial"/>
                <w:b/>
              </w:rPr>
              <w:t xml:space="preserve">Analysis and Decision Making </w:t>
            </w:r>
          </w:p>
          <w:p w14:paraId="7DDD316A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29BDAAC4" w14:textId="77777777" w:rsidR="00E211E9" w:rsidRDefault="00E211E9" w:rsidP="00E211E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Researches issues thoroughly, consulting appropriately to gather all information needed on an issue</w:t>
            </w:r>
          </w:p>
          <w:p w14:paraId="6C4CF366" w14:textId="77777777" w:rsidR="00E211E9" w:rsidRDefault="00E211E9" w:rsidP="00E211E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Understands complex issues quickly, accurately absorbing and evaluating data (including numerical data)</w:t>
            </w:r>
          </w:p>
          <w:p w14:paraId="5F2273DC" w14:textId="77777777" w:rsidR="00E211E9" w:rsidRDefault="00E211E9" w:rsidP="00E211E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Integrates diverse strands of information, identifying inter-relationships and linkages</w:t>
            </w:r>
          </w:p>
          <w:p w14:paraId="47C396AA" w14:textId="77777777" w:rsidR="00E211E9" w:rsidRDefault="00E211E9" w:rsidP="00E211E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Uses judgement to make clear, timely and well-grounded decision on important issues </w:t>
            </w:r>
          </w:p>
          <w:p w14:paraId="3577C622" w14:textId="77777777" w:rsidR="00E211E9" w:rsidRDefault="00E211E9" w:rsidP="00E211E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Considers the wider implication, agendas and sensitivities within decisions and the impact on a range of stakeholders</w:t>
            </w:r>
          </w:p>
          <w:p w14:paraId="4EF8E00A" w14:textId="77777777" w:rsidR="00E211E9" w:rsidRDefault="00E211E9" w:rsidP="00E211E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Takes a firm position on issues he or she considers important</w:t>
            </w:r>
          </w:p>
          <w:p w14:paraId="3CB7C9BB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E211E9" w14:paraId="69F73B5A" w14:textId="77777777" w:rsidTr="00B25153">
        <w:trPr>
          <w:trHeight w:val="1923"/>
        </w:trPr>
        <w:tc>
          <w:tcPr>
            <w:tcW w:w="10632" w:type="dxa"/>
            <w:tcBorders>
              <w:bottom w:val="single" w:sz="4" w:space="0" w:color="auto"/>
            </w:tcBorders>
          </w:tcPr>
          <w:p w14:paraId="657C3B36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7D5083DB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9051B1F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9B55BEA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4ECBD13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3F221DA2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CBB724F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61A92299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3506EA4E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6B64439C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31DD7DCF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6C73A2DD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3555A518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135441F3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264DF178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728496BB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45B5300C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24CDE41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E211E9" w14:paraId="4DE54440" w14:textId="77777777" w:rsidTr="00EE4C81">
        <w:trPr>
          <w:trHeight w:val="244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</w:tcPr>
          <w:p w14:paraId="4CACE06F" w14:textId="77777777" w:rsidR="00E211E9" w:rsidRDefault="00E211E9" w:rsidP="00E211E9">
            <w:pPr>
              <w:pStyle w:val="NoSpacing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 xml:space="preserve">Specialist Knowledge, Expertise and Self Development </w:t>
            </w:r>
          </w:p>
          <w:p w14:paraId="1F2ADC04" w14:textId="77777777" w:rsidR="00E211E9" w:rsidRDefault="00E211E9" w:rsidP="00E211E9">
            <w:pPr>
              <w:pStyle w:val="NoSpacing"/>
              <w:rPr>
                <w:rFonts w:ascii="Calibri" w:hAnsi="Calibri" w:cs="Arial"/>
                <w:b/>
              </w:rPr>
            </w:pPr>
          </w:p>
          <w:p w14:paraId="4A474930" w14:textId="77777777" w:rsidR="00E211E9" w:rsidRPr="000D4551" w:rsidRDefault="00E211E9" w:rsidP="00E211E9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Arial"/>
              </w:rPr>
            </w:pPr>
            <w:r w:rsidRPr="000D4551">
              <w:rPr>
                <w:rFonts w:ascii="Calibri" w:hAnsi="Calibri" w:cs="Arial"/>
              </w:rPr>
              <w:t>Has a clear understanding of the roles, objectives and targets of self and the team and how they fit into the work of the organisation</w:t>
            </w:r>
          </w:p>
          <w:p w14:paraId="2BCF9812" w14:textId="77777777" w:rsidR="00E211E9" w:rsidRPr="000D4551" w:rsidRDefault="00E211E9" w:rsidP="00E211E9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Arial"/>
              </w:rPr>
            </w:pPr>
            <w:r w:rsidRPr="000D4551">
              <w:rPr>
                <w:rFonts w:ascii="Calibri" w:hAnsi="Calibri" w:cs="Arial"/>
              </w:rPr>
              <w:t xml:space="preserve">Is considered an expert by stakeholders in own field/area </w:t>
            </w:r>
          </w:p>
          <w:p w14:paraId="5609B804" w14:textId="77777777" w:rsidR="00E211E9" w:rsidRPr="009259CC" w:rsidRDefault="00E211E9" w:rsidP="00E211E9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Arial"/>
                <w:b/>
              </w:rPr>
            </w:pPr>
            <w:r w:rsidRPr="000D4551">
              <w:rPr>
                <w:rFonts w:ascii="Calibri" w:hAnsi="Calibri" w:cs="Arial"/>
              </w:rPr>
              <w:t>Is focused on self-development, seeking feedback and opportunities for growth to help carry out the specific requirements of the role</w:t>
            </w:r>
            <w:r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E211E9" w14:paraId="2D1C7084" w14:textId="77777777" w:rsidTr="00232EFF">
        <w:trPr>
          <w:trHeight w:val="1808"/>
        </w:trPr>
        <w:tc>
          <w:tcPr>
            <w:tcW w:w="10632" w:type="dxa"/>
          </w:tcPr>
          <w:p w14:paraId="6F781A12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6B3C1A04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6A296978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15E134D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14EBA741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4B08C517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1B79E69B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7893380F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3B78C35E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4B239F3C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1E9DD6C4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74AFE1BD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72159D15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7BFA0622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04ABCDD2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7E58BB75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E211E9" w14:paraId="798CEFB6" w14:textId="77777777" w:rsidTr="00B25153">
        <w:tc>
          <w:tcPr>
            <w:tcW w:w="10632" w:type="dxa"/>
          </w:tcPr>
          <w:p w14:paraId="304E9B00" w14:textId="77777777" w:rsidR="00E211E9" w:rsidRDefault="00E211E9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  <w:r w:rsidRPr="00232EFF">
              <w:rPr>
                <w:rFonts w:ascii="Calibri" w:hAnsi="Calibri" w:cs="Arial"/>
                <w:b/>
                <w:bCs/>
              </w:rPr>
              <w:t xml:space="preserve">Drive and Commitment to Public Service Values </w:t>
            </w:r>
          </w:p>
          <w:p w14:paraId="72F808FB" w14:textId="77777777" w:rsidR="00E211E9" w:rsidRDefault="00E211E9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58A14DA9" w14:textId="2F20AD97" w:rsidR="00E211E9" w:rsidRPr="00232EFF" w:rsidRDefault="00E211E9" w:rsidP="00E211E9">
            <w:pPr>
              <w:pStyle w:val="NoSpacing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232EFF">
              <w:rPr>
                <w:rFonts w:ascii="Calibri" w:hAnsi="Calibri" w:cs="Arial"/>
              </w:rPr>
              <w:t xml:space="preserve">Is self-motivated and shows a desire to continuously perform at a high level </w:t>
            </w:r>
          </w:p>
          <w:p w14:paraId="52BEE5AF" w14:textId="77B182D7" w:rsidR="00E211E9" w:rsidRPr="00232EFF" w:rsidRDefault="00E211E9" w:rsidP="00E211E9">
            <w:pPr>
              <w:pStyle w:val="NoSpacing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232EFF">
              <w:rPr>
                <w:rFonts w:ascii="Calibri" w:hAnsi="Calibri" w:cs="Arial"/>
              </w:rPr>
              <w:t xml:space="preserve">Is personally honest and trustworthy and can be relied upon </w:t>
            </w:r>
          </w:p>
          <w:p w14:paraId="328BBC59" w14:textId="7DEB8852" w:rsidR="00E211E9" w:rsidRPr="00232EFF" w:rsidRDefault="00E211E9" w:rsidP="00E211E9">
            <w:pPr>
              <w:pStyle w:val="NoSpacing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232EFF">
              <w:rPr>
                <w:rFonts w:ascii="Calibri" w:hAnsi="Calibri" w:cs="Arial"/>
              </w:rPr>
              <w:t>Ensures the citizen is at the hat of all its services</w:t>
            </w:r>
          </w:p>
          <w:p w14:paraId="5FD047FC" w14:textId="4C585D63" w:rsidR="00E211E9" w:rsidRPr="00B25153" w:rsidRDefault="00E211E9" w:rsidP="00E211E9">
            <w:pPr>
              <w:pStyle w:val="NoSpacing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232EFF">
              <w:rPr>
                <w:rFonts w:ascii="Calibri" w:hAnsi="Calibri" w:cs="Arial"/>
              </w:rPr>
              <w:t>Through leading by example, fosters the higher standards of ethics and integrit</w:t>
            </w:r>
            <w:r w:rsidR="00B25153">
              <w:rPr>
                <w:rFonts w:ascii="Calibri" w:hAnsi="Calibri" w:cs="Arial"/>
              </w:rPr>
              <w:t>y</w:t>
            </w:r>
          </w:p>
          <w:p w14:paraId="317F3E7C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B25153" w14:paraId="2445E8DF" w14:textId="77777777" w:rsidTr="00EE4C81">
        <w:tc>
          <w:tcPr>
            <w:tcW w:w="10632" w:type="dxa"/>
            <w:tcBorders>
              <w:bottom w:val="single" w:sz="4" w:space="0" w:color="auto"/>
            </w:tcBorders>
          </w:tcPr>
          <w:p w14:paraId="05345BEB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3B2E64E9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63009F2D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311CD300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18F8667E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3D122AC9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0CF01AD2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5C48231D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51BF53DB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01256A07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12B627F2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04EABD3E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61A9C746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6D48CDF9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6FFB21C0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20159366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6A9502C3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69826AA3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2312D36E" w14:textId="77777777" w:rsidR="00B25153" w:rsidRPr="00232EFF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</w:tc>
      </w:tr>
    </w:tbl>
    <w:p w14:paraId="47F0EDEC" w14:textId="77777777" w:rsidR="00B23E22" w:rsidRDefault="00B23E22" w:rsidP="00631F8C">
      <w:pPr>
        <w:pStyle w:val="NoSpacing"/>
        <w:rPr>
          <w:rFonts w:cs="Arial"/>
          <w:sz w:val="18"/>
          <w:szCs w:val="18"/>
        </w:rPr>
      </w:pPr>
    </w:p>
    <w:p w14:paraId="5136319C" w14:textId="77777777" w:rsidR="00B23E22" w:rsidRDefault="00B23E22" w:rsidP="00631F8C">
      <w:pPr>
        <w:pStyle w:val="NoSpacing"/>
        <w:rPr>
          <w:rFonts w:cs="Arial"/>
          <w:sz w:val="18"/>
          <w:szCs w:val="18"/>
        </w:rPr>
      </w:pPr>
    </w:p>
    <w:p w14:paraId="2D12048E" w14:textId="77777777" w:rsidR="00B23E22" w:rsidRDefault="00B23E22" w:rsidP="00631F8C">
      <w:pPr>
        <w:pStyle w:val="NoSpacing"/>
        <w:rPr>
          <w:rFonts w:cs="Arial"/>
          <w:sz w:val="18"/>
          <w:szCs w:val="1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23E22" w14:paraId="472A1F44" w14:textId="77777777" w:rsidTr="009A6754">
        <w:tc>
          <w:tcPr>
            <w:tcW w:w="9776" w:type="dxa"/>
            <w:shd w:val="clear" w:color="auto" w:fill="C6D9F1" w:themeFill="text2" w:themeFillTint="33"/>
          </w:tcPr>
          <w:p w14:paraId="7E0EF67F" w14:textId="77777777" w:rsidR="00B23E22" w:rsidRPr="006305E4" w:rsidRDefault="00B23E22" w:rsidP="009A6754">
            <w:pPr>
              <w:pStyle w:val="NoSpacing"/>
              <w:rPr>
                <w:rFonts w:ascii="Calibri" w:hAnsi="Calibri" w:cs="Arial"/>
                <w:b/>
                <w:sz w:val="28"/>
                <w:szCs w:val="28"/>
              </w:rPr>
            </w:pPr>
            <w:r w:rsidRPr="006305E4">
              <w:rPr>
                <w:rFonts w:ascii="Calibri" w:hAnsi="Calibri" w:cs="Arial"/>
                <w:b/>
                <w:sz w:val="28"/>
                <w:szCs w:val="28"/>
              </w:rPr>
              <w:t>DECLARATION</w:t>
            </w:r>
          </w:p>
          <w:p w14:paraId="1F136C30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 hereby certify and declare that all of the information that I have provided on this application has been honestly and accurately articulated to the best of my knowledge and belief. </w:t>
            </w:r>
          </w:p>
        </w:tc>
      </w:tr>
      <w:tr w:rsidR="00B23E22" w14:paraId="76BE0D01" w14:textId="77777777" w:rsidTr="009A6754">
        <w:tc>
          <w:tcPr>
            <w:tcW w:w="9776" w:type="dxa"/>
          </w:tcPr>
          <w:p w14:paraId="35FE4587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Name of Applicant </w:t>
            </w:r>
          </w:p>
        </w:tc>
      </w:tr>
      <w:tr w:rsidR="00B23E22" w14:paraId="3FD04583" w14:textId="77777777" w:rsidTr="009A6754">
        <w:tc>
          <w:tcPr>
            <w:tcW w:w="9776" w:type="dxa"/>
          </w:tcPr>
          <w:p w14:paraId="7405CBB5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Signature </w:t>
            </w:r>
          </w:p>
          <w:p w14:paraId="1D64D1C5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B23E22" w14:paraId="7B3B26F9" w14:textId="77777777" w:rsidTr="009A6754">
        <w:tc>
          <w:tcPr>
            <w:tcW w:w="9776" w:type="dxa"/>
          </w:tcPr>
          <w:p w14:paraId="34078F5A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</w:p>
          <w:p w14:paraId="21134497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B23E22" w14:paraId="3A944CB5" w14:textId="77777777" w:rsidTr="009A6754">
        <w:tc>
          <w:tcPr>
            <w:tcW w:w="9776" w:type="dxa"/>
          </w:tcPr>
          <w:p w14:paraId="275321A9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Please ensure that you have provided all of the information for which you have been asked.  A candidate found to have given false information or to have wilfully supressed any material fact will be liable to disqualification or, if appointed, to dismissal. </w:t>
            </w:r>
          </w:p>
          <w:p w14:paraId="3B3F05F8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</w:p>
          <w:p w14:paraId="7BD4D00F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Please note that all personal data shall be treated as confidential in accordance with General Data Protection Regulations.</w:t>
            </w:r>
          </w:p>
          <w:p w14:paraId="2E3ECEE7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</w:p>
        </w:tc>
      </w:tr>
    </w:tbl>
    <w:p w14:paraId="68ADC29D" w14:textId="77777777" w:rsidR="00CD14C3" w:rsidRPr="00CD14C3" w:rsidRDefault="00CD14C3" w:rsidP="00CD14C3"/>
    <w:p w14:paraId="21BD6D78" w14:textId="3B49167A" w:rsidR="00CD14C3" w:rsidRPr="00CD14C3" w:rsidRDefault="00CD14C3" w:rsidP="00CD14C3">
      <w:pPr>
        <w:tabs>
          <w:tab w:val="left" w:pos="1155"/>
        </w:tabs>
      </w:pPr>
    </w:p>
    <w:sectPr w:rsidR="00CD14C3" w:rsidRPr="00CD14C3" w:rsidSect="00CD6E24">
      <w:headerReference w:type="default" r:id="rId8"/>
      <w:footerReference w:type="even" r:id="rId9"/>
      <w:footerReference w:type="default" r:id="rId10"/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C1CB" w14:textId="77777777" w:rsidR="00737B5E" w:rsidRDefault="00737B5E" w:rsidP="0067334E">
      <w:pPr>
        <w:spacing w:after="0" w:line="240" w:lineRule="auto"/>
      </w:pPr>
      <w:r>
        <w:separator/>
      </w:r>
    </w:p>
  </w:endnote>
  <w:endnote w:type="continuationSeparator" w:id="0">
    <w:p w14:paraId="7B8F7836" w14:textId="77777777" w:rsidR="00737B5E" w:rsidRDefault="00737B5E" w:rsidP="0067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646E" w14:textId="77777777" w:rsidR="00737B5E" w:rsidRDefault="00737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E17D11" w14:textId="77777777" w:rsidR="00737B5E" w:rsidRDefault="00737B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471B" w14:textId="1B002EAC" w:rsidR="00737B5E" w:rsidRDefault="000D4551" w:rsidP="000D4551">
    <w:pPr>
      <w:pStyle w:val="Foo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APAAI</w:t>
    </w:r>
    <w:r w:rsidR="00CD14C3">
      <w:rPr>
        <w:rFonts w:ascii="Calibri" w:hAnsi="Calibri" w:cs="Calibri"/>
        <w:sz w:val="20"/>
      </w:rPr>
      <w:t>DEC2025</w:t>
    </w:r>
  </w:p>
  <w:p w14:paraId="3C3DAB8E" w14:textId="77777777" w:rsidR="000D4551" w:rsidRDefault="000D4551" w:rsidP="000D4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508F" w14:textId="77777777" w:rsidR="00737B5E" w:rsidRDefault="00737B5E" w:rsidP="0067334E">
      <w:pPr>
        <w:spacing w:after="0" w:line="240" w:lineRule="auto"/>
      </w:pPr>
      <w:r>
        <w:separator/>
      </w:r>
    </w:p>
  </w:footnote>
  <w:footnote w:type="continuationSeparator" w:id="0">
    <w:p w14:paraId="3AED73EC" w14:textId="77777777" w:rsidR="00737B5E" w:rsidRDefault="00737B5E" w:rsidP="0067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29A7" w14:textId="7087EFD7" w:rsidR="00CD14C3" w:rsidRDefault="00CD1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0EE"/>
    <w:multiLevelType w:val="hybridMultilevel"/>
    <w:tmpl w:val="B366C2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7C52"/>
    <w:multiLevelType w:val="hybridMultilevel"/>
    <w:tmpl w:val="4DE604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2239"/>
    <w:multiLevelType w:val="hybridMultilevel"/>
    <w:tmpl w:val="6354F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B1C90"/>
    <w:multiLevelType w:val="hybridMultilevel"/>
    <w:tmpl w:val="CFB623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9415D"/>
    <w:multiLevelType w:val="hybridMultilevel"/>
    <w:tmpl w:val="7AD248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54C44"/>
    <w:multiLevelType w:val="hybridMultilevel"/>
    <w:tmpl w:val="058AF2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464D6"/>
    <w:multiLevelType w:val="hybridMultilevel"/>
    <w:tmpl w:val="3DD4489E"/>
    <w:lvl w:ilvl="0" w:tplc="8FCE736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7E15"/>
    <w:multiLevelType w:val="hybridMultilevel"/>
    <w:tmpl w:val="A51253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02278"/>
    <w:multiLevelType w:val="hybridMultilevel"/>
    <w:tmpl w:val="23389D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0041"/>
    <w:multiLevelType w:val="hybridMultilevel"/>
    <w:tmpl w:val="C11604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45FC1"/>
    <w:multiLevelType w:val="hybridMultilevel"/>
    <w:tmpl w:val="B0AC4A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25176"/>
    <w:multiLevelType w:val="hybridMultilevel"/>
    <w:tmpl w:val="C8121796"/>
    <w:lvl w:ilvl="0" w:tplc="1D328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90E03"/>
    <w:multiLevelType w:val="hybridMultilevel"/>
    <w:tmpl w:val="9AC6230C"/>
    <w:lvl w:ilvl="0" w:tplc="E01C5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06FD0"/>
    <w:multiLevelType w:val="hybridMultilevel"/>
    <w:tmpl w:val="BAC49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E77A7"/>
    <w:multiLevelType w:val="hybridMultilevel"/>
    <w:tmpl w:val="18C82B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4702E"/>
    <w:multiLevelType w:val="hybridMultilevel"/>
    <w:tmpl w:val="EDE062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A2826"/>
    <w:multiLevelType w:val="hybridMultilevel"/>
    <w:tmpl w:val="C8EEE2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4A8"/>
    <w:multiLevelType w:val="hybridMultilevel"/>
    <w:tmpl w:val="DF820D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16719"/>
    <w:multiLevelType w:val="hybridMultilevel"/>
    <w:tmpl w:val="5EF6765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795456"/>
    <w:multiLevelType w:val="hybridMultilevel"/>
    <w:tmpl w:val="4EA69B2A"/>
    <w:lvl w:ilvl="0" w:tplc="E01C5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4266F"/>
    <w:multiLevelType w:val="hybridMultilevel"/>
    <w:tmpl w:val="493E3D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9453A"/>
    <w:multiLevelType w:val="hybridMultilevel"/>
    <w:tmpl w:val="E7089D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90873"/>
    <w:multiLevelType w:val="hybridMultilevel"/>
    <w:tmpl w:val="9858D0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94479"/>
    <w:multiLevelType w:val="hybridMultilevel"/>
    <w:tmpl w:val="3008FE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A128A"/>
    <w:multiLevelType w:val="hybridMultilevel"/>
    <w:tmpl w:val="1DCA15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33F2F"/>
    <w:multiLevelType w:val="hybridMultilevel"/>
    <w:tmpl w:val="B672E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D58A8"/>
    <w:multiLevelType w:val="hybridMultilevel"/>
    <w:tmpl w:val="F91064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C307C"/>
    <w:multiLevelType w:val="hybridMultilevel"/>
    <w:tmpl w:val="6450E1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10625">
    <w:abstractNumId w:val="3"/>
  </w:num>
  <w:num w:numId="2" w16cid:durableId="672029946">
    <w:abstractNumId w:val="1"/>
  </w:num>
  <w:num w:numId="3" w16cid:durableId="920404801">
    <w:abstractNumId w:val="8"/>
  </w:num>
  <w:num w:numId="4" w16cid:durableId="108282007">
    <w:abstractNumId w:val="10"/>
  </w:num>
  <w:num w:numId="5" w16cid:durableId="62877274">
    <w:abstractNumId w:val="16"/>
  </w:num>
  <w:num w:numId="6" w16cid:durableId="1179393331">
    <w:abstractNumId w:val="17"/>
  </w:num>
  <w:num w:numId="7" w16cid:durableId="1810245999">
    <w:abstractNumId w:val="5"/>
  </w:num>
  <w:num w:numId="8" w16cid:durableId="608002226">
    <w:abstractNumId w:val="20"/>
  </w:num>
  <w:num w:numId="9" w16cid:durableId="625087065">
    <w:abstractNumId w:val="0"/>
  </w:num>
  <w:num w:numId="10" w16cid:durableId="1115641195">
    <w:abstractNumId w:val="27"/>
  </w:num>
  <w:num w:numId="11" w16cid:durableId="2070111171">
    <w:abstractNumId w:val="9"/>
  </w:num>
  <w:num w:numId="12" w16cid:durableId="486941315">
    <w:abstractNumId w:val="23"/>
  </w:num>
  <w:num w:numId="13" w16cid:durableId="368261210">
    <w:abstractNumId w:val="18"/>
  </w:num>
  <w:num w:numId="14" w16cid:durableId="181866161">
    <w:abstractNumId w:val="24"/>
  </w:num>
  <w:num w:numId="15" w16cid:durableId="386421905">
    <w:abstractNumId w:val="21"/>
  </w:num>
  <w:num w:numId="16" w16cid:durableId="1716469760">
    <w:abstractNumId w:val="19"/>
  </w:num>
  <w:num w:numId="17" w16cid:durableId="1281491332">
    <w:abstractNumId w:val="12"/>
  </w:num>
  <w:num w:numId="18" w16cid:durableId="739795456">
    <w:abstractNumId w:val="25"/>
  </w:num>
  <w:num w:numId="19" w16cid:durableId="1680739301">
    <w:abstractNumId w:val="2"/>
  </w:num>
  <w:num w:numId="20" w16cid:durableId="1644893448">
    <w:abstractNumId w:val="15"/>
  </w:num>
  <w:num w:numId="21" w16cid:durableId="497967453">
    <w:abstractNumId w:val="13"/>
  </w:num>
  <w:num w:numId="22" w16cid:durableId="269434495">
    <w:abstractNumId w:val="4"/>
  </w:num>
  <w:num w:numId="23" w16cid:durableId="1224441482">
    <w:abstractNumId w:val="14"/>
  </w:num>
  <w:num w:numId="24" w16cid:durableId="1705211861">
    <w:abstractNumId w:val="6"/>
  </w:num>
  <w:num w:numId="25" w16cid:durableId="1734809147">
    <w:abstractNumId w:val="26"/>
  </w:num>
  <w:num w:numId="26" w16cid:durableId="750080099">
    <w:abstractNumId w:val="7"/>
  </w:num>
  <w:num w:numId="27" w16cid:durableId="1240746419">
    <w:abstractNumId w:val="11"/>
  </w:num>
  <w:num w:numId="28" w16cid:durableId="14344768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E63"/>
    <w:rsid w:val="00023CEB"/>
    <w:rsid w:val="0003467C"/>
    <w:rsid w:val="00055D7A"/>
    <w:rsid w:val="000641ED"/>
    <w:rsid w:val="00070C18"/>
    <w:rsid w:val="000946FD"/>
    <w:rsid w:val="000B4E63"/>
    <w:rsid w:val="000D4551"/>
    <w:rsid w:val="000F318A"/>
    <w:rsid w:val="00136EF2"/>
    <w:rsid w:val="00161F53"/>
    <w:rsid w:val="001A2411"/>
    <w:rsid w:val="001B10FE"/>
    <w:rsid w:val="001C0C3D"/>
    <w:rsid w:val="001F427A"/>
    <w:rsid w:val="00203B33"/>
    <w:rsid w:val="00232EFF"/>
    <w:rsid w:val="0024500B"/>
    <w:rsid w:val="0028681D"/>
    <w:rsid w:val="002D644C"/>
    <w:rsid w:val="002D6EA9"/>
    <w:rsid w:val="002D7306"/>
    <w:rsid w:val="002F04C8"/>
    <w:rsid w:val="00335F3A"/>
    <w:rsid w:val="003B4B90"/>
    <w:rsid w:val="003B6F61"/>
    <w:rsid w:val="00470AA5"/>
    <w:rsid w:val="00472446"/>
    <w:rsid w:val="004A0013"/>
    <w:rsid w:val="004B13A0"/>
    <w:rsid w:val="004D59B0"/>
    <w:rsid w:val="004F097E"/>
    <w:rsid w:val="004F3BD8"/>
    <w:rsid w:val="00501C6E"/>
    <w:rsid w:val="005032B8"/>
    <w:rsid w:val="0051446D"/>
    <w:rsid w:val="00517141"/>
    <w:rsid w:val="00593ACB"/>
    <w:rsid w:val="005A4E50"/>
    <w:rsid w:val="006305E4"/>
    <w:rsid w:val="00631F8C"/>
    <w:rsid w:val="00662151"/>
    <w:rsid w:val="0067334E"/>
    <w:rsid w:val="0068483F"/>
    <w:rsid w:val="00691D1B"/>
    <w:rsid w:val="0069334E"/>
    <w:rsid w:val="006D5E92"/>
    <w:rsid w:val="006F603C"/>
    <w:rsid w:val="00714700"/>
    <w:rsid w:val="007165B1"/>
    <w:rsid w:val="00735933"/>
    <w:rsid w:val="00737B5E"/>
    <w:rsid w:val="007B1DDA"/>
    <w:rsid w:val="007D18BF"/>
    <w:rsid w:val="008026E9"/>
    <w:rsid w:val="00821CEE"/>
    <w:rsid w:val="00833273"/>
    <w:rsid w:val="008A2F33"/>
    <w:rsid w:val="008B6A64"/>
    <w:rsid w:val="008C02B6"/>
    <w:rsid w:val="008E77E3"/>
    <w:rsid w:val="00901402"/>
    <w:rsid w:val="00902617"/>
    <w:rsid w:val="0091659D"/>
    <w:rsid w:val="00924F86"/>
    <w:rsid w:val="009259CC"/>
    <w:rsid w:val="00974085"/>
    <w:rsid w:val="009B6726"/>
    <w:rsid w:val="009D13E4"/>
    <w:rsid w:val="009D6C66"/>
    <w:rsid w:val="00A04286"/>
    <w:rsid w:val="00A771A0"/>
    <w:rsid w:val="00AD4A2C"/>
    <w:rsid w:val="00AD5A74"/>
    <w:rsid w:val="00AF0730"/>
    <w:rsid w:val="00B10A2E"/>
    <w:rsid w:val="00B23E22"/>
    <w:rsid w:val="00B25153"/>
    <w:rsid w:val="00B44792"/>
    <w:rsid w:val="00B655B3"/>
    <w:rsid w:val="00B736A4"/>
    <w:rsid w:val="00B83586"/>
    <w:rsid w:val="00BE5A3E"/>
    <w:rsid w:val="00C139F2"/>
    <w:rsid w:val="00C201E2"/>
    <w:rsid w:val="00C337F6"/>
    <w:rsid w:val="00C51852"/>
    <w:rsid w:val="00C8073E"/>
    <w:rsid w:val="00C866A6"/>
    <w:rsid w:val="00CA7BF9"/>
    <w:rsid w:val="00CB7F6F"/>
    <w:rsid w:val="00CD14C3"/>
    <w:rsid w:val="00CD6E24"/>
    <w:rsid w:val="00CF0E9E"/>
    <w:rsid w:val="00D000D9"/>
    <w:rsid w:val="00D178BD"/>
    <w:rsid w:val="00D23BD7"/>
    <w:rsid w:val="00D44AF2"/>
    <w:rsid w:val="00DB4F65"/>
    <w:rsid w:val="00DE637B"/>
    <w:rsid w:val="00E211E9"/>
    <w:rsid w:val="00E21AF4"/>
    <w:rsid w:val="00E56A25"/>
    <w:rsid w:val="00EA5EAA"/>
    <w:rsid w:val="00EE4C81"/>
    <w:rsid w:val="00F357D9"/>
    <w:rsid w:val="00F54F3A"/>
    <w:rsid w:val="00F6782F"/>
    <w:rsid w:val="00F869E2"/>
    <w:rsid w:val="00F96C65"/>
    <w:rsid w:val="00FD3364"/>
    <w:rsid w:val="00FD5D2B"/>
    <w:rsid w:val="00F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55CB1B21"/>
  <w15:docId w15:val="{9A96BCD8-537D-4F84-9FBB-84711D8F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1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7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1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4E6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0B4E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B4E63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PageNumber">
    <w:name w:val="page number"/>
    <w:basedOn w:val="DefaultParagraphFont"/>
    <w:semiHidden/>
    <w:rsid w:val="000B4E63"/>
    <w:rPr>
      <w:rFonts w:ascii="Normal" w:hAnsi="Normal"/>
      <w:b/>
      <w:lang w:val="en-GB" w:eastAsia="en-US" w:bidi="ar-SA"/>
    </w:rPr>
  </w:style>
  <w:style w:type="character" w:styleId="Hyperlink">
    <w:name w:val="Hyperlink"/>
    <w:uiPriority w:val="99"/>
    <w:semiHidden/>
    <w:rsid w:val="000B4E63"/>
    <w:rPr>
      <w:rFonts w:ascii="Normal" w:hAnsi="Normal"/>
      <w:b/>
      <w:color w:val="0000FF"/>
      <w:u w:val="single"/>
      <w:lang w:val="en-GB" w:eastAsia="en-US" w:bidi="ar-SA"/>
    </w:rPr>
  </w:style>
  <w:style w:type="paragraph" w:styleId="Header">
    <w:name w:val="header"/>
    <w:basedOn w:val="Normal"/>
    <w:link w:val="HeaderChar"/>
    <w:uiPriority w:val="99"/>
    <w:rsid w:val="000B4E63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B4E63"/>
    <w:rPr>
      <w:rFonts w:ascii="Arial" w:eastAsia="Times New Roman" w:hAnsi="Arial" w:cs="Times New Roman"/>
      <w:sz w:val="20"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807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Text">
    <w:name w:val="Default Text"/>
    <w:basedOn w:val="Normal"/>
    <w:rsid w:val="009D6C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odyText2">
    <w:name w:val="Body Text 2"/>
    <w:basedOn w:val="Normal"/>
    <w:link w:val="BodyText2Char"/>
    <w:rsid w:val="009D6C66"/>
    <w:pPr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character" w:customStyle="1" w:styleId="BodyText2Char">
    <w:name w:val="Body Text 2 Char"/>
    <w:basedOn w:val="DefaultParagraphFont"/>
    <w:link w:val="BodyText2"/>
    <w:rsid w:val="009D6C66"/>
    <w:rPr>
      <w:rFonts w:ascii="Times New Roman" w:eastAsia="Times New Roman" w:hAnsi="Times New Roman" w:cs="Times New Roman"/>
      <w:sz w:val="20"/>
      <w:szCs w:val="20"/>
      <w:lang w:eastAsia="en-IE"/>
    </w:rPr>
  </w:style>
  <w:style w:type="table" w:styleId="TableGrid">
    <w:name w:val="Table Grid"/>
    <w:basedOn w:val="TableNormal"/>
    <w:uiPriority w:val="59"/>
    <w:rsid w:val="003B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11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1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1E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7F2D-70AF-42C6-B580-F5F494BE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Scott</dc:creator>
  <cp:lastModifiedBy>Kornelia Kostek-Irfan (AAI)</cp:lastModifiedBy>
  <cp:revision>5</cp:revision>
  <cp:lastPrinted>2016-09-22T11:15:00Z</cp:lastPrinted>
  <dcterms:created xsi:type="dcterms:W3CDTF">2025-12-04T17:05:00Z</dcterms:created>
  <dcterms:modified xsi:type="dcterms:W3CDTF">2025-12-16T16:43:00Z</dcterms:modified>
</cp:coreProperties>
</file>